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10" w:lineRule="auto"/>
        <w:jc w:val="center"/>
        <w:rPr>
          <w:rFonts w:hint="default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低挥发份含氢硅油LF-007P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2"/>
        </w:rPr>
        <w:t>1.</w:t>
      </w:r>
      <w:r>
        <w:rPr>
          <w:rFonts w:ascii="MingLiU" w:hAnsi="MingLiU" w:eastAsia="MingLiU"/>
          <w:b/>
          <w:sz w:val="24"/>
        </w:rPr>
        <w:t>产品描述</w:t>
      </w:r>
    </w:p>
    <w:p>
      <w:pPr>
        <w:spacing w:line="92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</w:pPr>
      <w:r>
        <w:rPr>
          <w:rFonts w:hint="eastAsia"/>
          <w:szCs w:val="21"/>
        </w:rPr>
        <w:t>低</w:t>
      </w:r>
      <w:r>
        <w:rPr>
          <w:rFonts w:hint="eastAsia"/>
          <w:szCs w:val="21"/>
          <w:lang w:eastAsia="zh-CN"/>
        </w:rPr>
        <w:t>挥发份</w:t>
      </w:r>
      <w:r>
        <w:rPr>
          <w:rFonts w:hint="eastAsia"/>
          <w:szCs w:val="21"/>
        </w:rPr>
        <w:t>含氢硅油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可挥发物质含量低。其中</w:t>
      </w:r>
      <w:r>
        <w:rPr>
          <w:rStyle w:val="2"/>
          <w:rFonts w:ascii="IHIHBF+KaiTi_GB2312" w:hAnsi="IHIHBF+KaiTi_GB2312" w:eastAsia="Calibri" w:cs="IHIHBF+KaiTi_GB2312"/>
          <w:color w:val="auto"/>
          <w:spacing w:val="0"/>
          <w:sz w:val="21"/>
        </w:rPr>
        <w:t xml:space="preserve"> </w:t>
      </w:r>
      <w:r>
        <w:rPr>
          <w:rStyle w:val="2"/>
          <w:rFonts w:ascii="VIJQRD+TimesNewRomanPSMT" w:hAnsi="Calibri" w:eastAsia="Calibri" w:cs="Times New Roman"/>
          <w:color w:val="auto"/>
          <w:spacing w:val="0"/>
          <w:sz w:val="21"/>
        </w:rPr>
        <w:t>D3</w:t>
      </w:r>
      <w:r>
        <w:rPr>
          <w:rStyle w:val="2"/>
          <w:rFonts w:ascii="宋体" w:hAnsi="宋体" w:eastAsia="Calibri" w:cs="宋体"/>
          <w:color w:val="auto"/>
          <w:spacing w:val="0"/>
          <w:sz w:val="21"/>
        </w:rPr>
        <w:t>～</w:t>
      </w:r>
      <w:r>
        <w:rPr>
          <w:rStyle w:val="2"/>
          <w:rFonts w:ascii="VIJQRD+TimesNewRomanPSMT" w:hAnsi="Calibri" w:eastAsia="Calibri" w:cs="Times New Roman"/>
          <w:color w:val="auto"/>
          <w:spacing w:val="0"/>
          <w:sz w:val="21"/>
        </w:rPr>
        <w:t>D10</w:t>
      </w:r>
      <w:r>
        <w:rPr>
          <w:rStyle w:val="2"/>
          <w:rFonts w:ascii="IHIHBF+KaiTi_GB2312" w:hAnsi="IHIHBF+KaiTi_GB2312" w:eastAsia="Calibri" w:cs="IHIHBF+KaiTi_GB2312"/>
          <w:color w:val="auto"/>
          <w:spacing w:val="0"/>
          <w:sz w:val="21"/>
        </w:rPr>
        <w:t>总量</w:t>
      </w:r>
      <w:r>
        <w:rPr>
          <w:rStyle w:val="2"/>
          <w:rFonts w:ascii="VIJQRD+TimesNewRomanPSMT" w:hAnsi="Calibri" w:eastAsia="Calibri" w:cs="Times New Roman"/>
          <w:color w:val="auto"/>
          <w:spacing w:val="0"/>
          <w:sz w:val="21"/>
        </w:rPr>
        <w:t>&lt;1000ppm</w:t>
      </w:r>
      <w:r>
        <w:rPr>
          <w:rStyle w:val="2"/>
          <w:rFonts w:ascii="IHIHBF+KaiTi_GB2312" w:hAnsi="IHIHBF+KaiTi_GB2312" w:eastAsia="Calibri" w:cs="IHIHBF+KaiTi_GB2312"/>
          <w:color w:val="auto"/>
          <w:spacing w:val="0"/>
          <w:sz w:val="21"/>
        </w:rPr>
        <w:t>，也可根据需要</w:t>
      </w:r>
      <w:r>
        <w:rPr>
          <w:rStyle w:val="2"/>
          <w:rFonts w:hint="eastAsia" w:ascii="IHIHBF+KaiTi_GB2312" w:hAnsi="IHIHBF+KaiTi_GB2312" w:eastAsia="宋体" w:cs="IHIHBF+KaiTi_GB2312"/>
          <w:color w:val="auto"/>
          <w:spacing w:val="0"/>
          <w:sz w:val="21"/>
          <w:lang w:eastAsia="zh-CN"/>
        </w:rPr>
        <w:t>提供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不同粘度规格要求的产品。是加成型液体硅橡胶、有机硅凝胶等的主要原料</w:t>
      </w: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  <w:t>，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混炼胶的改性剂</w:t>
      </w: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  <w:t>。</w:t>
      </w:r>
    </w:p>
    <w:p>
      <w:pPr>
        <w:spacing w:line="360" w:lineRule="auto"/>
        <w:ind w:firstLine="420" w:firstLineChars="200"/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</w:pPr>
      <w:bookmarkStart w:id="0" w:name="_GoBack"/>
      <w:bookmarkEnd w:id="0"/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hint="eastAsia" w:ascii="MingLiU" w:hAnsi="MingLiU" w:eastAsia="宋体"/>
          <w:b/>
          <w:sz w:val="24"/>
          <w:lang w:val="en-US" w:eastAsia="zh-CN"/>
        </w:rPr>
        <w:t>2</w:t>
      </w:r>
      <w:r>
        <w:rPr>
          <w:rFonts w:ascii="MingLiU" w:hAnsi="MingLiU" w:eastAsia="MingLiU"/>
          <w:b/>
          <w:sz w:val="24"/>
        </w:rPr>
        <w:t>.性能参数</w:t>
      </w:r>
    </w:p>
    <w:p>
      <w:pPr>
        <w:spacing w:line="7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8818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8"/>
        <w:gridCol w:w="1935"/>
        <w:gridCol w:w="4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7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特点</w:t>
            </w:r>
          </w:p>
        </w:tc>
        <w:tc>
          <w:tcPr>
            <w:tcW w:w="1935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单位</w:t>
            </w:r>
          </w:p>
        </w:tc>
        <w:tc>
          <w:tcPr>
            <w:tcW w:w="4005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LF-007P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7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外观</w:t>
            </w:r>
          </w:p>
        </w:tc>
        <w:tc>
          <w:tcPr>
            <w:tcW w:w="193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-</w:t>
            </w:r>
          </w:p>
        </w:tc>
        <w:tc>
          <w:tcPr>
            <w:tcW w:w="400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无色透明，无杂质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87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挥发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份（</w:t>
            </w:r>
            <w:r>
              <w:rPr>
                <w:rFonts w:ascii="仿宋" w:hAnsi="仿宋" w:eastAsia="仿宋"/>
                <w:sz w:val="24"/>
              </w:rPr>
              <w:t>105℃×1.5hr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193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wt%</w:t>
            </w:r>
          </w:p>
        </w:tc>
        <w:tc>
          <w:tcPr>
            <w:tcW w:w="400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w w:val="99"/>
                <w:sz w:val="24"/>
              </w:rPr>
              <w:t>≤</w:t>
            </w:r>
            <w:r>
              <w:rPr>
                <w:rFonts w:hint="eastAsia" w:ascii="Arial" w:hAnsi="Arial" w:eastAsia="仿宋" w:cs="Arial"/>
                <w:w w:val="99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87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粘度(25℃)</w:t>
            </w:r>
          </w:p>
        </w:tc>
        <w:tc>
          <w:tcPr>
            <w:tcW w:w="193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mPa·s</w:t>
            </w:r>
          </w:p>
        </w:tc>
        <w:tc>
          <w:tcPr>
            <w:tcW w:w="4005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50±20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87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H-contnent</w:t>
            </w:r>
          </w:p>
        </w:tc>
        <w:tc>
          <w:tcPr>
            <w:tcW w:w="1935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wt%</w:t>
            </w:r>
          </w:p>
        </w:tc>
        <w:tc>
          <w:tcPr>
            <w:tcW w:w="400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0.07±0.02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878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78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extDirection w:val="lrTb"/>
            <w:vAlign w:val="bottom"/>
          </w:tcPr>
          <w:p>
            <w:pPr>
              <w:spacing w:line="0" w:lineRule="atLeast"/>
              <w:ind w:left="20" w:leftChars="0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密度</w:t>
            </w:r>
            <w:r>
              <w:rPr>
                <w:rFonts w:ascii="仿宋" w:hAnsi="仿宋" w:eastAsia="仿宋"/>
                <w:sz w:val="24"/>
              </w:rPr>
              <w:t>(25℃)</w:t>
            </w:r>
          </w:p>
        </w:tc>
        <w:tc>
          <w:tcPr>
            <w:tcW w:w="1935" w:type="dxa"/>
            <w:tcBorders>
              <w:top w:val="single" w:color="auto" w:sz="4" w:space="0"/>
              <w:right w:val="single" w:color="auto" w:sz="8" w:space="0"/>
            </w:tcBorders>
            <w:textDirection w:val="lrTb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g/cm</w:t>
            </w:r>
            <w:r>
              <w:rPr>
                <w:rFonts w:hint="eastAsia" w:ascii="仿宋" w:hAnsi="仿宋" w:eastAsia="仿宋"/>
                <w:w w:val="99"/>
                <w:sz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05" w:type="dxa"/>
            <w:tcBorders>
              <w:top w:val="single" w:color="auto" w:sz="4" w:space="0"/>
              <w:right w:val="single" w:color="auto" w:sz="8" w:space="0"/>
            </w:tcBorders>
            <w:textDirection w:val="lrTb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8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93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400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b/>
          <w:sz w:val="24"/>
        </w:rPr>
        <w:t>备注 1）</w:t>
      </w:r>
      <w:r>
        <w:rPr>
          <w:rFonts w:ascii="MingLiU" w:hAnsi="MingLiU" w:eastAsia="MingLiU"/>
          <w:sz w:val="24"/>
        </w:rPr>
        <w:t>：</w:t>
      </w:r>
      <w:r>
        <w:rPr>
          <w:rFonts w:ascii="MingLiU" w:hAnsi="MingLiU" w:eastAsia="MingLiU"/>
          <w:b/>
          <w:sz w:val="24"/>
        </w:rPr>
        <w:t xml:space="preserve"> </w:t>
      </w:r>
      <w:r>
        <w:rPr>
          <w:rFonts w:ascii="MingLiU" w:hAnsi="MingLiU" w:eastAsia="MingLiU"/>
          <w:sz w:val="22"/>
        </w:rPr>
        <w:t>以上为典型数据，而非规格数据。</w:t>
      </w: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2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0"/>
        </w:numPr>
        <w:spacing w:line="264" w:lineRule="exact"/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</w:pPr>
      <w:r>
        <w:rPr>
          <w:rFonts w:hint="eastAsia" w:ascii="MingLiU" w:hAnsi="MingLiU" w:eastAsia="宋体"/>
          <w:b/>
          <w:sz w:val="22"/>
          <w:lang w:val="en-US" w:eastAsia="zh-CN"/>
        </w:rPr>
        <w:t xml:space="preserve">  3.</w:t>
      </w:r>
      <w:r>
        <w:rPr>
          <w:rFonts w:hint="eastAsia" w:ascii="MingLiU" w:hAnsi="MingLiU" w:eastAsia="宋体"/>
          <w:b/>
          <w:sz w:val="22"/>
          <w:lang w:eastAsia="zh-CN"/>
        </w:rPr>
        <w:t>包装规格：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塑桶/铁桶包装，20公斤/塑桶，200公斤/铁桶</w:t>
      </w:r>
    </w:p>
    <w:p>
      <w:pPr>
        <w:numPr>
          <w:ilvl w:val="0"/>
          <w:numId w:val="0"/>
        </w:numPr>
        <w:spacing w:line="264" w:lineRule="exact"/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</w:pPr>
    </w:p>
    <w:p>
      <w:pPr>
        <w:numPr>
          <w:ilvl w:val="0"/>
          <w:numId w:val="0"/>
        </w:numPr>
        <w:spacing w:line="264" w:lineRule="exact"/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</w:pPr>
    </w:p>
    <w:p>
      <w:pPr>
        <w:numPr>
          <w:ilvl w:val="0"/>
          <w:numId w:val="0"/>
        </w:numPr>
        <w:spacing w:line="264" w:lineRule="exact"/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</w:pPr>
    </w:p>
    <w:p>
      <w:pPr>
        <w:spacing w:line="264" w:lineRule="exact"/>
        <w:ind w:left="220"/>
        <w:rPr>
          <w:rFonts w:ascii="MingLiU" w:hAnsi="MingLiU" w:eastAsia="MingLiU"/>
          <w:b/>
          <w:sz w:val="22"/>
        </w:rPr>
      </w:pPr>
      <w:r>
        <w:rPr>
          <w:rFonts w:hint="eastAsia" w:ascii="MingLiU" w:hAnsi="MingLiU" w:eastAsia="宋体"/>
          <w:b/>
          <w:sz w:val="22"/>
          <w:lang w:val="en-US" w:eastAsia="zh-CN"/>
        </w:rPr>
        <w:t>4.</w:t>
      </w:r>
      <w:r>
        <w:rPr>
          <w:rFonts w:ascii="MingLiU" w:hAnsi="MingLiU" w:eastAsia="MingLiU"/>
          <w:b/>
          <w:sz w:val="22"/>
        </w:rPr>
        <w:t>储</w:t>
      </w:r>
      <w:r>
        <w:rPr>
          <w:rFonts w:hint="eastAsia" w:ascii="MingLiU" w:hAnsi="MingLiU" w:eastAsia="宋体"/>
          <w:b/>
          <w:sz w:val="22"/>
          <w:lang w:eastAsia="zh-CN"/>
        </w:rPr>
        <w:t>存及运输</w:t>
      </w:r>
    </w:p>
    <w:p>
      <w:pPr>
        <w:spacing w:line="96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</w:pPr>
      <w:r>
        <w:rPr>
          <w:rFonts w:hint="eastAsia"/>
          <w:szCs w:val="21"/>
          <w:lang w:val="en-US" w:eastAsia="zh-CN"/>
        </w:rPr>
        <w:t>1、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不要接触明火，防止日光直接照射；保持通风、干燥、密封保存（可作为非危险品运</w:t>
      </w: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  <w:t>输保存）；</w:t>
      </w:r>
    </w:p>
    <w:p>
      <w:pPr>
        <w:spacing w:line="360" w:lineRule="auto"/>
        <w:ind w:firstLine="420" w:firstLineChars="200"/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</w:pP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val="en-US" w:eastAsia="zh-CN"/>
        </w:rPr>
        <w:t>2、</w:t>
      </w:r>
      <w:r>
        <w:rPr>
          <w:rStyle w:val="2"/>
          <w:rFonts w:ascii="IHIHBF+KaiTi_GB2312" w:hAnsi="IHIHBF+KaiTi_GB2312" w:eastAsia="Calibri" w:cs="IHIHBF+KaiTi_GB2312"/>
          <w:color w:val="000000"/>
          <w:spacing w:val="0"/>
          <w:sz w:val="21"/>
        </w:rPr>
        <w:t>贮存期3年，超期后经检验合格，仍可使用</w:t>
      </w:r>
      <w:r>
        <w:rPr>
          <w:rStyle w:val="2"/>
          <w:rFonts w:hint="eastAsia" w:ascii="IHIHBF+KaiTi_GB2312" w:hAnsi="IHIHBF+KaiTi_GB2312" w:eastAsia="宋体" w:cs="IHIHBF+KaiTi_GB2312"/>
          <w:color w:val="000000"/>
          <w:spacing w:val="0"/>
          <w:sz w:val="21"/>
          <w:lang w:eastAsia="zh-CN"/>
        </w:rPr>
        <w:t>。</w:t>
      </w:r>
    </w:p>
    <w:p>
      <w:pPr/>
      <w:r>
        <w:rPr>
          <w:rStyle w:val="2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288925</wp:posOffset>
            </wp:positionH>
            <wp:positionV relativeFrom="page">
              <wp:posOffset>83820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IHIHBF+KaiTi_GB2312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IJQRD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E26"/>
    <w:rsid w:val="02D170A8"/>
    <w:rsid w:val="0D2A3E26"/>
    <w:rsid w:val="14B30E25"/>
    <w:rsid w:val="2CDB7EE0"/>
    <w:rsid w:val="4B8B3CE2"/>
    <w:rsid w:val="4BA70941"/>
    <w:rsid w:val="614D0E72"/>
    <w:rsid w:val="61DF04D7"/>
    <w:rsid w:val="6D535020"/>
    <w:rsid w:val="71147D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2019-04-22T08:41:00Z</dcterms:created>
  <dc:creator>弟仔</dc:creator>
  <cp:lastModifiedBy>Administrator</cp:lastModifiedBy>
  <dcterms:modified xsi:type="dcterms:W3CDTF">2020-03-17T09:20:02Z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